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03F6CE95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112AF655">
                <wp:simplePos x="0" y="0"/>
                <wp:positionH relativeFrom="column">
                  <wp:posOffset>36576</wp:posOffset>
                </wp:positionH>
                <wp:positionV relativeFrom="paragraph">
                  <wp:posOffset>92862</wp:posOffset>
                </wp:positionV>
                <wp:extent cx="5851906" cy="1543508"/>
                <wp:effectExtent l="0" t="0" r="158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1906" cy="1543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2C2FB9BD" w14:textId="34A25D40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9pt;margin-top:7.3pt;width:460.8pt;height:1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Jd1cMKwIAAFEEAAAOAAAAZHJzL2Uyb0RvYy54bWysVNuO0zAQfUfiHyy/06SlWdqo6WrpUoS0 XKRdPsBxnMTC8RjbbVK+nrGTLRHwhMiD5fGMj8+cmcnudugUOQvrJOiCLhcpJUJzqKRuCvr16fhq Q4nzTFdMgRYFvQhHb/cvX+x6k4sVtKAqYQmCaJf3pqCt9yZPEsdb0TG3ACM0OmuwHfNo2iapLOsR vVPJKk1vkh5sZSxw4Rye3o9Ouo/4dS24/1zXTniiCorcfFxtXMuwJvsdyxvLTCv5RIP9A4uOSY2P XqHumWfkZOUfUJ3kFhzUfsGhS6CuJRcxB8xmmf6WzWPLjIi5oDjOXGVy/w+Wfzp/sURWWDtKNOuw RE9i8OQtDGQV1OmNyzHo0WCYH/A4RIZMnXkA/s0RDYeW6UbcWQt9K1iF7JbhZjK7OuK4AFL2H6HC Z9jJQwQaatsFQBSDIDpW6XKtTKDC8TDbZMttekMJR98yW7/O0k18g+XP1411/r2AjoRNQS2WPsKz 84PzgQ7Ln0MifVCyOkqlomGb8qAsOTNsk2P8JnQ3D1Oa9AXdZqtsVGDuc3OINH5/g+ikx35Xsivo 5hrE8qDbO13FbvRMqnGPlJWehAzajSr6oRymwpRQXVBSC2Nf4xzipgX7g5Iee7qg7vuJWUGJ+qCx LNvleh2GIBrr7M0KDTv3lHMP0xyhCuopGbcHPw7OyVjZtPjS2Aga7rCUtYwih5qPrCbe2LdR+2nG wmDM7Rj160+w/wkAAP//AwBQSwMEFAAGAAgAAAAhALhO/03fAAAACAEAAA8AAABkcnMvZG93bnJl di54bWxMj8FOwzAQRO9I/IO1SFwQdQhp0oY4FUICwQ0Kgqsbb5OIeB1sNw1/z3KC486MZt5Wm9kO YkIfekcKrhYJCKTGmZ5aBW+v95crECFqMnpwhAq+McCmPj2pdGnckV5w2sZWcAmFUivoYhxLKUPT odVh4UYk9vbOWx359K00Xh+53A4yTZJcWt0TL3R6xLsOm8/twSpYZY/TR3i6fn5v8v2wjhfF9PDl lTo/m29vQESc418YfvEZHWpm2rkDmSAGBUsGjyxnOQi212mRgdgpSJdFAbKu5P8H6h8AAAD//wMA UEsBAi0AFAAGAAgAAAAhALaDOJL+AAAA4QEAABMAAAAAAAAAAAAAAAAAAAAAAFtDb250ZW50X1R5 cGVzXS54bWxQSwECLQAUAAYACAAAACEAOP0h/9YAAACUAQAACwAAAAAAAAAAAAAAAAAvAQAAX3Jl bHMvLnJlbHNQSwECLQAUAAYACAAAACEASXdXDCsCAABRBAAADgAAAAAAAAAAAAAAAAAuAgAAZHJz L2Uyb0RvYy54bWxQSwECLQAUAAYACAAAACEAuE7/Td8AAAAIAQAADwAAAAAAAAAAAAAAAACFBAAA ZHJzL2Rvd25yZXYueG1sUEsFBgAAAAAEAAQA8wAAAJEFAAAAAA== 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2C2FB9BD" w14:textId="34A25D40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FF174D6" w14:textId="1A2A4AF4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Electronic Safety and Security</w:t>
      </w:r>
    </w:p>
    <w:p w14:paraId="7D1C169F" w14:textId="661631AC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Common Work Results </w:t>
      </w:r>
      <w:r w:rsidR="005629C1">
        <w:rPr>
          <w:rFonts w:ascii="Arial" w:hAnsi="Arial" w:cs="Arial" w:hint="eastAsia"/>
          <w:b/>
          <w:sz w:val="22"/>
          <w:szCs w:val="22"/>
          <w:lang w:eastAsia="zh-CN"/>
        </w:rPr>
        <w:t>f</w:t>
      </w:r>
      <w:r>
        <w:rPr>
          <w:rFonts w:ascii="Arial" w:hAnsi="Arial" w:cs="Arial"/>
          <w:b/>
          <w:sz w:val="22"/>
          <w:szCs w:val="22"/>
        </w:rPr>
        <w:t>or Electronic Safety and Security</w:t>
      </w:r>
    </w:p>
    <w:p w14:paraId="399CCCA5" w14:textId="49071A7D" w:rsidR="005954D3" w:rsidRDefault="00C2276F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Network</w:t>
      </w:r>
      <w:r w:rsidR="005954D3">
        <w:rPr>
          <w:rFonts w:ascii="Arial" w:hAnsi="Arial" w:cs="Arial"/>
          <w:b/>
          <w:sz w:val="22"/>
          <w:szCs w:val="22"/>
        </w:rPr>
        <w:t xml:space="preserve"> Video Recorders</w:t>
      </w:r>
    </w:p>
    <w:p w14:paraId="36E50123" w14:textId="77777777" w:rsidR="00431C5A" w:rsidRDefault="00431C5A" w:rsidP="00431C5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099BE38" w14:textId="77777777" w:rsidR="00C61DCA" w:rsidRPr="000C1A5A" w:rsidRDefault="00C61DCA" w:rsidP="00C61DCA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5B5A7A">
        <w:rPr>
          <w:rFonts w:ascii="Arial" w:hAnsi="Arial" w:cs="Arial"/>
          <w:b/>
          <w:sz w:val="22"/>
          <w:szCs w:val="22"/>
          <w:lang w:eastAsia="zh-CN"/>
        </w:rPr>
        <w:t/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7A413A6" w14:textId="77777777"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C92B752" w14:textId="7C7C8C44" w:rsidR="00A7687A" w:rsidRDefault="00886081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Storage Area Network Electronic Safety and Security</w:t>
      </w:r>
    </w:p>
    <w:p w14:paraId="2B276BBE" w14:textId="511E0569" w:rsidR="00EA0DBF" w:rsidRDefault="00EE7319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Cloud Based Storage for Electronic Safety and Security</w:t>
      </w:r>
    </w:p>
    <w:p w14:paraId="4F6195A1" w14:textId="0D87D1C0" w:rsidR="00695504" w:rsidRDefault="00EE7319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Storage Management Software for Electronic Safety and Security</w:t>
      </w:r>
    </w:p>
    <w:p w14:paraId="3B11FAC1" w14:textId="2E865F69" w:rsidR="000C09FB" w:rsidRPr="000C1A5A" w:rsidRDefault="002C4468" w:rsidP="002C446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C4468">
        <w:rPr>
          <w:rFonts w:ascii="Arial" w:hAnsi="Arial" w:cs="Arial"/>
          <w:sz w:val="22"/>
          <w:szCs w:val="22"/>
        </w:rPr>
        <w:t>Communications Equipment for Electronic Safety and Security</w:t>
      </w:r>
    </w:p>
    <w:p w14:paraId="538FB3E8" w14:textId="77777777" w:rsidR="00A7687A" w:rsidRPr="000C1A5A" w:rsidRDefault="00A7687A" w:rsidP="00A7687A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4AF5B382" w14:textId="77777777"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3C511CDB" w14:textId="0C580849" w:rsidR="006310D1" w:rsidRPr="000C1A5A" w:rsidRDefault="005629C1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B86E94">
        <w:rPr>
          <w:rFonts w:ascii="Arial" w:hAnsi="Arial" w:cs="Arial"/>
          <w:sz w:val="22"/>
          <w:szCs w:val="22"/>
        </w:rPr>
        <w:t>Security Detection, Alarm and Monitoring – Security Monitoring and Control – Security Monitoring and Control Software</w:t>
      </w:r>
      <w:r w:rsidR="006A172F" w:rsidRPr="000C1A5A">
        <w:rPr>
          <w:rFonts w:ascii="Arial" w:hAnsi="Arial" w:cs="Arial"/>
          <w:sz w:val="22"/>
          <w:szCs w:val="22"/>
        </w:rPr>
        <w:t>].</w:t>
      </w:r>
    </w:p>
    <w:p w14:paraId="0ECCC4BE" w14:textId="77777777" w:rsidR="00E86F49" w:rsidRPr="000C1A5A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04CFB30" w14:textId="7BEF523D" w:rsidR="00E86F49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732FA94" w14:textId="77777777" w:rsidR="00311F57" w:rsidRPr="00311F57" w:rsidRDefault="00311F57" w:rsidP="00A7687A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14:paraId="71642937" w14:textId="585A7FF3" w:rsidR="00C51E1A" w:rsidRDefault="00B91695" w:rsidP="00C51E1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REFERENCES</w:t>
      </w:r>
    </w:p>
    <w:tbl>
      <w:tblPr>
        <w:tblW w:w="0" w:type="auto"/>
        <w:jc w:val="center"/>
        <w:tblInd w:w="-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6662"/>
      </w:tblGrid>
      <w:tr w:rsidR="00C51E1A" w14:paraId="42049C86" w14:textId="77777777" w:rsidTr="00C51E1A">
        <w:trPr>
          <w:trHeight w:val="330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31240" w14:textId="77777777" w:rsidR="00C51E1A" w:rsidRDefault="00C51E1A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STANDARD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00820" w14:textId="7903C1D4" w:rsidR="00C51E1A" w:rsidRDefault="00C51E1A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eastAsia="zh-CN"/>
              </w:rPr>
            </w:pPr>
            <w:r>
              <w:t>CE-LVD: EN62368-1;</w:t>
              <w:br/>
            </w:r>
            <w:r>
              <w:t>CE-EMC: Electromagnetic Compatibility; Directive 2014/30/EU;</w:t>
              <w:br/>
            </w:r>
            <w:r>
              <w:t>FCC: 47 CFR FCC Part 15, Subpart B</w:t>
              <w:br/>
            </w:r>
          </w:p>
        </w:tc>
      </w:tr>
    </w:tbl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866F54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66F54">
        <w:rPr>
          <w:rFonts w:ascii="Arial" w:hAnsi="Arial" w:cs="Arial"/>
          <w:sz w:val="22"/>
          <w:szCs w:val="22"/>
        </w:rPr>
        <w:t>Section Includes</w:t>
      </w:r>
    </w:p>
    <w:p w14:paraId="6870AB3A" w14:textId="77777777" w:rsidR="00AD61BA" w:rsidRPr="003F5D13" w:rsidRDefault="00AD61BA" w:rsidP="00AD61BA">
      <w:pPr>
        <w:pStyle w:val="ae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5A7A">
        <w:rPr>
          <w:rFonts w:ascii="Arial" w:hAnsi="Arial" w:cs="Arial"/>
          <w:sz w:val="22"/>
          <w:szCs w:val="22"/>
          <w:lang w:eastAsia="zh-CN"/>
        </w:rPr>
        <w:t/>
      </w:r>
    </w:p>
    <w:p w14:paraId="1CFC36F3" w14:textId="77777777" w:rsidR="00104AFC" w:rsidRDefault="00104AFC" w:rsidP="00C51E1A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85A6B9F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731E0832" w14:textId="23101F25" w:rsidR="00E86F49" w:rsidRPr="003F5D13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0C1A5A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14:paraId="622D4B64" w14:textId="27F8A8B9" w:rsidR="006310D1" w:rsidRPr="000C1A5A" w:rsidRDefault="000C09FB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="006310D1"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EB22473" w14:textId="528A0228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132D49EA" w14:textId="65496CBA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4B794C7B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77E68D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1DD456DD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6151321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F0CDB67" w14:textId="77777777"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1D3ED387" w14:textId="77777777" w:rsidR="006658FC" w:rsidRPr="000C1A5A" w:rsidRDefault="006658FC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E45A09D" w14:textId="77777777" w:rsidR="006310D1" w:rsidRPr="000C1A5A" w:rsidRDefault="006310D1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202F4DDA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1CA5B1E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066865E5" w14:textId="52019440" w:rsidR="009F2C01" w:rsidRPr="003F5D13" w:rsidRDefault="006310D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</w:t>
      </w:r>
      <w:r w:rsidR="00E86F49" w:rsidRPr="000C1A5A">
        <w:rPr>
          <w:rFonts w:ascii="Arial" w:hAnsi="Arial" w:cs="Arial"/>
          <w:sz w:val="22"/>
          <w:szCs w:val="22"/>
        </w:rPr>
        <w:t>Video Surveillance Devices.</w:t>
      </w:r>
    </w:p>
    <w:p w14:paraId="6E19BB49" w14:textId="77777777" w:rsidR="00375416" w:rsidRPr="000C1A5A" w:rsidRDefault="00375416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 w:rsidR="001E041C">
        <w:rPr>
          <w:rFonts w:ascii="Arial" w:hAnsi="Arial" w:cs="Arial"/>
          <w:sz w:val="22"/>
          <w:szCs w:val="22"/>
        </w:rPr>
        <w:t>:</w:t>
      </w:r>
    </w:p>
    <w:p w14:paraId="6C32C917" w14:textId="581473F4" w:rsidR="00F16B1D" w:rsidRPr="003A30BA" w:rsidRDefault="0069713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A30BA">
        <w:rPr>
          <w:rFonts w:ascii="Arial" w:hAnsi="Arial" w:cs="Arial"/>
          <w:sz w:val="22"/>
          <w:szCs w:val="22"/>
        </w:rPr>
        <w:t>List certifying bodies</w:t>
      </w:r>
      <w:r w:rsidR="00AB415C">
        <w:rPr>
          <w:rFonts w:ascii="Arial" w:hAnsi="Arial" w:cs="Arial"/>
          <w:sz w:val="22"/>
          <w:szCs w:val="22"/>
        </w:rPr>
        <w:t xml:space="preserve"> (</w:t>
      </w:r>
      <w:r w:rsidR="00C64761" w:rsidRPr="003A30BA">
        <w:rPr>
          <w:rFonts w:ascii="Arial" w:hAnsi="Arial" w:cs="Arial" w:hint="eastAsia"/>
          <w:sz w:val="22"/>
          <w:szCs w:val="22"/>
          <w:lang w:eastAsia="zh-CN"/>
        </w:rPr>
        <w:t>FCC,CE</w:t>
      </w:r>
      <w:r w:rsidRPr="003A30BA">
        <w:rPr>
          <w:rFonts w:ascii="Arial" w:hAnsi="Arial" w:cs="Arial"/>
          <w:sz w:val="22"/>
          <w:szCs w:val="22"/>
        </w:rPr>
        <w:t>, etc.)</w:t>
      </w:r>
    </w:p>
    <w:p w14:paraId="49EABF18" w14:textId="0A356EB6" w:rsidR="009F2C01" w:rsidRPr="003F5D13" w:rsidRDefault="00037EF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</w:t>
      </w:r>
      <w:r w:rsidR="00F16B1D" w:rsidRPr="000C1A5A">
        <w:rPr>
          <w:rFonts w:ascii="Arial" w:hAnsi="Arial" w:cs="Arial"/>
          <w:sz w:val="22"/>
          <w:szCs w:val="22"/>
        </w:rPr>
        <w:t>.</w:t>
      </w:r>
    </w:p>
    <w:p w14:paraId="4DB1CED0" w14:textId="77777777" w:rsidR="001B6545" w:rsidRPr="000C1A5A" w:rsidRDefault="001B6545" w:rsidP="006310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7D0F92FD" w14:textId="3B050F1E" w:rsidR="007D4AA5" w:rsidRDefault="001B6545" w:rsidP="007D4A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 w:rsidR="00365AB2"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</w:t>
      </w:r>
      <w:r w:rsidR="00B612C3" w:rsidRPr="000C1A5A">
        <w:rPr>
          <w:rFonts w:ascii="Arial" w:hAnsi="Arial" w:cs="Arial"/>
          <w:sz w:val="22"/>
          <w:szCs w:val="22"/>
        </w:rPr>
        <w:t>Video Surveillance System.</w:t>
      </w:r>
    </w:p>
    <w:p w14:paraId="1AADDC77" w14:textId="77777777" w:rsidR="003F5D13" w:rsidRPr="003F5D13" w:rsidRDefault="003F5D13" w:rsidP="003F5D1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86ED25" w14:textId="77777777" w:rsidR="001B6545" w:rsidRPr="000C1A5A" w:rsidRDefault="001B6545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28447A63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E415917" w14:textId="5798C441" w:rsidR="009F2C01" w:rsidRPr="003F5D13" w:rsidRDefault="005629C1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Comply with requirement</w:t>
      </w:r>
      <w:r>
        <w:rPr>
          <w:rFonts w:ascii="Arial" w:hAnsi="Arial" w:cs="Arial" w:hint="eastAsia"/>
          <w:sz w:val="22"/>
          <w:szCs w:val="22"/>
          <w:lang w:eastAsia="zh-CN"/>
        </w:rPr>
        <w:t>s</w:t>
      </w:r>
      <w:r w:rsidR="00365AB2">
        <w:rPr>
          <w:rFonts w:ascii="Arial" w:hAnsi="Arial" w:cs="Arial"/>
          <w:sz w:val="22"/>
          <w:szCs w:val="22"/>
        </w:rPr>
        <w:t>.</w:t>
      </w:r>
    </w:p>
    <w:p w14:paraId="6362A04A" w14:textId="20ACB22A" w:rsidR="00B612C3" w:rsidRPr="003F5D13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3C51B51E" w14:textId="549410AD" w:rsidR="00B612C3" w:rsidRPr="003F5D13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59E0B34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29519CF5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AFF2790" w14:textId="77777777" w:rsidR="001B6545" w:rsidRPr="000C1A5A" w:rsidRDefault="001B6545" w:rsidP="006658F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699DA0DE" w14:textId="77777777" w:rsidR="009F2C01" w:rsidRPr="000C1A5A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F315185" w14:textId="33A1C6AD" w:rsidR="001B6545" w:rsidRPr="000C1A5A" w:rsidRDefault="00C21B29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 w:rsidR="0094612F">
        <w:rPr>
          <w:rFonts w:ascii="Arial" w:hAnsi="Arial" w:cs="Arial"/>
          <w:sz w:val="22"/>
          <w:szCs w:val="22"/>
        </w:rPr>
        <w:t>[</w:t>
      </w:r>
      <w:r w:rsidR="00C64761">
        <w:rPr>
          <w:rFonts w:ascii="Arial" w:hAnsi="Arial" w:cs="Arial" w:hint="eastAsia"/>
          <w:sz w:val="22"/>
          <w:szCs w:val="22"/>
          <w:lang w:eastAsia="zh-CN"/>
        </w:rPr>
        <w:t>3</w:t>
      </w:r>
      <w:r w:rsidR="0094612F"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</w:t>
      </w:r>
      <w:r w:rsidR="00333BE6" w:rsidRPr="000C1A5A">
        <w:rPr>
          <w:rFonts w:ascii="Arial" w:hAnsi="Arial" w:cs="Arial"/>
          <w:sz w:val="22"/>
          <w:szCs w:val="22"/>
        </w:rPr>
        <w:t>s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7E6731" w:rsidRPr="000C1A5A">
        <w:rPr>
          <w:rFonts w:ascii="Arial" w:hAnsi="Arial" w:cs="Arial"/>
          <w:sz w:val="22"/>
          <w:szCs w:val="22"/>
        </w:rPr>
        <w:t>for replacement and repair of defective equipment.</w:t>
      </w:r>
      <w:r w:rsidR="0094612F"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211323D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F63F" w14:textId="77777777" w:rsidR="001B6545" w:rsidRPr="000C1A5A" w:rsidRDefault="001B6545" w:rsidP="0024342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4DB3AF8C" w14:textId="77777777" w:rsidR="009F2C01" w:rsidRPr="000C1A5A" w:rsidRDefault="009F2C01" w:rsidP="0024342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62647B" w14:textId="77777777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36B57543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60561E" w14:textId="04123E9D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CD4ACD8" w14:textId="77777777" w:rsidR="001B6545" w:rsidRPr="000C1A5A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B16FE5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B16FE5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B16FE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B16FE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7AD9F24C" w:rsidR="007E6731" w:rsidRPr="000C1A5A" w:rsidRDefault="007E6731" w:rsidP="00B16FE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075FF2E3" w14:textId="395C4623" w:rsidR="008C791C" w:rsidRPr="00B12858" w:rsidRDefault="008C791C" w:rsidP="008C791C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01DA1">
        <w:rPr>
          <w:rFonts w:ascii="Arial" w:hAnsi="Arial" w:cs="Arial"/>
          <w:sz w:val="22"/>
          <w:szCs w:val="22"/>
        </w:rPr>
        <w:t>ZHEJIANG DAHUA VISION TECHNOLOGY CO., LTD.</w:t>
      </w:r>
      <w:r w:rsidRPr="00B12858">
        <w:rPr>
          <w:rFonts w:ascii="Arial" w:hAnsi="Arial" w:cs="Arial"/>
          <w:sz w:val="22"/>
          <w:szCs w:val="22"/>
        </w:rPr>
        <w:t xml:space="preserve"> </w:t>
      </w:r>
    </w:p>
    <w:p w14:paraId="06F59881" w14:textId="77777777" w:rsidR="008C791C" w:rsidRPr="00B12858" w:rsidRDefault="008C791C" w:rsidP="008C791C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701DA1">
        <w:rPr>
          <w:rFonts w:ascii="Arial" w:hAnsi="Arial" w:cs="Arial"/>
          <w:sz w:val="22"/>
          <w:szCs w:val="22"/>
        </w:rPr>
        <w:t>Address: No.1399, Binxing Road, Binjiang District, Hangzhou, P.R. China</w:t>
      </w:r>
    </w:p>
    <w:p w14:paraId="16E83C85" w14:textId="77777777" w:rsidR="008C791C" w:rsidRDefault="008C791C" w:rsidP="008C791C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701DA1">
        <w:rPr>
          <w:rFonts w:ascii="Arial" w:hAnsi="Arial" w:cs="Arial"/>
          <w:sz w:val="22"/>
          <w:szCs w:val="22"/>
        </w:rPr>
        <w:t>Postcode: 310053</w:t>
      </w:r>
    </w:p>
    <w:p w14:paraId="666681DF" w14:textId="77777777" w:rsidR="008C791C" w:rsidRPr="00B12858" w:rsidRDefault="008C791C" w:rsidP="008C791C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701DA1">
        <w:rPr>
          <w:rFonts w:ascii="Arial" w:hAnsi="Arial" w:cs="Arial"/>
          <w:sz w:val="22"/>
          <w:szCs w:val="22"/>
        </w:rPr>
        <w:t>Tel: +86-571-87688888 28933188</w:t>
      </w:r>
    </w:p>
    <w:p w14:paraId="059133C3" w14:textId="77777777" w:rsidR="008C791C" w:rsidRPr="00701DA1" w:rsidRDefault="008C791C" w:rsidP="008C791C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701DA1">
        <w:rPr>
          <w:rFonts w:ascii="Arial" w:hAnsi="Arial" w:cs="Arial"/>
          <w:sz w:val="22"/>
          <w:szCs w:val="22"/>
        </w:rPr>
        <w:t>Email: dhoverseas@dhvisiontech.com</w:t>
      </w:r>
    </w:p>
    <w:p w14:paraId="2475223A" w14:textId="2E7B7AF6" w:rsidR="001B6545" w:rsidRPr="000C1A5A" w:rsidRDefault="008C791C" w:rsidP="008C791C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701DA1">
        <w:rPr>
          <w:rFonts w:ascii="Arial" w:hAnsi="Arial" w:cs="Arial"/>
          <w:sz w:val="22"/>
          <w:szCs w:val="22"/>
        </w:rPr>
        <w:t>Website: www.dahuasecurity.com</w:t>
      </w:r>
      <w:r w:rsidR="001B6545" w:rsidRPr="000C1A5A">
        <w:rPr>
          <w:rFonts w:ascii="Arial" w:hAnsi="Arial" w:cs="Arial"/>
          <w:sz w:val="22"/>
          <w:szCs w:val="22"/>
        </w:rPr>
        <w:t xml:space="preserve">Substitutions: </w:t>
      </w:r>
    </w:p>
    <w:p w14:paraId="3CAED7A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78B54842" w14:textId="77777777" w:rsidR="001B6545" w:rsidRPr="000C1A5A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3AFA712" w14:textId="77777777" w:rsidR="00AD61BA" w:rsidRPr="00AA05A2" w:rsidRDefault="00AD61BA" w:rsidP="00AD61B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 w:hint="eastAsia"/>
          <w:sz w:val="22"/>
          <w:szCs w:val="22"/>
          <w:lang w:eastAsia="zh-CN"/>
        </w:rPr>
        <w:t/>
      </w:r>
      <w:r w:rsidRPr="005B5A7A">
        <w:rPr>
          <w:rFonts w:ascii="Arial" w:hAnsi="Arial" w:cs="Arial"/>
          <w:sz w:val="22"/>
          <w:szCs w:val="22"/>
          <w:lang w:eastAsia="zh-CN"/>
        </w:rPr>
        <w:t>Desktop Fast Ethernet Switch | DH-PFS3005-5ET-L-V2</w:t>
      </w:r>
      <w:r>
        <w:rPr>
          <w:rFonts w:ascii="Arial" w:hAnsi="Arial" w:cs="Arial" w:hint="eastAsia"/>
          <w:sz w:val="22"/>
          <w:szCs w:val="22"/>
          <w:lang w:eastAsia="zh-CN"/>
        </w:rPr>
        <w:t/>
      </w:r>
    </w:p>
    <w:tbl>
      <w:tblPr>
        <w:tblW w:w="8775" w:type="dxa"/>
        <w:jc w:val="center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1490"/>
        <w:gridCol w:w="5958"/>
      </w:tblGrid>
      <w:tr w:rsidR="00556461" w:rsidRPr="00D60D0B" w14:paraId="45801F1E" w14:textId="77777777" w:rsidTr="00311F57">
        <w:trPr>
          <w:trHeight w:val="330"/>
        </w:trPr>
        <w:tc>
          <w:tcPr>
            <w:tcW w:w="1327" w:type="dxa"/>
            <w:vAlign w:val="center"/>
          </w:tcPr>
          <w:p w14:paraId="68C497A4" w14:textId="55233597" w:rsidR="00556461" w:rsidRDefault="00556461" w:rsidP="00556461">
            <w:pPr>
              <w:jc w:val="both"/>
            </w:pPr>
            <w:r>
              <w:t>Hardware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14:paraId="1A6D1AA7" w14:textId="0FF2152E" w:rsidR="00556461" w:rsidRPr="006919BF" w:rsidRDefault="00556461" w:rsidP="00556461">
            <w:pPr>
              <w:jc w:val="both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t>Modular Switch/Fixed Switch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66A43B34" w14:textId="2D2F7040" w:rsidR="00556461" w:rsidRPr="00D60D0B" w:rsidRDefault="00556461" w:rsidP="00556461">
            <w:pPr>
              <w:jc w:val="both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t>Fixed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 xml:space="preserve">Included Power Adapter 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Ethernet Port</w:t>
            </w:r>
          </w:p>
        </w:tc>
        <w:tc>
          <w:p>
            <w:r>
              <w:t>5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Ethernet Port Speed</w:t>
            </w:r>
          </w:p>
        </w:tc>
        <w:tc>
          <w:p>
            <w:r>
              <w:t>100 Mbps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Description of Function Slots</w:t>
            </w:r>
          </w:p>
        </w:tc>
        <w:tc>
          <w:p>
            <w:r>
              <w:t>Port 1-5: 5 × 10/100 Mbps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Power Supply</w:t>
            </w:r>
          </w:p>
        </w:tc>
        <w:tc>
          <w:p>
            <w:r>
              <w:t>5 VDC; 1 A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Operating Temperature</w:t>
            </w:r>
          </w:p>
        </w:tc>
        <w:tc>
          <w:p>
            <w:r>
              <w:t>0 °C to +45 °C (+32 °F to +113 °F)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Operating Humidity</w:t>
            </w:r>
          </w:p>
        </w:tc>
        <w:tc>
          <w:p>
            <w:r>
              <w:t>5%–95% (RH)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Storage Temperature</w:t>
            </w:r>
          </w:p>
        </w:tc>
        <w:tc>
          <w:p>
            <w:r>
              <w:t>–40 °C to +70 °C (–40 °F to +158 °F)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Storage Humidity</w:t>
            </w:r>
          </w:p>
        </w:tc>
        <w:tc>
          <w:p>
            <w:r>
              <w:t>5%–95% (RH)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Power Consumption</w:t>
            </w:r>
          </w:p>
        </w:tc>
        <w:tc>
          <w:p>
            <w:r>
              <w:t>Idling: 0.1 W;
Full load: 0.5 W</w:t>
            </w:r>
          </w:p>
        </w:tc>
      </w:tr>
      <w:tr>
        <w:tc>
          <w:p>
            <w:r>
              <w:t>Performance</w:t>
            </w:r>
          </w:p>
        </w:tc>
        <w:tc>
          <w:p>
            <w:r>
              <w:t>Switching Capacity</w:t>
            </w:r>
          </w:p>
        </w:tc>
        <w:tc>
          <w:p>
            <w:r>
              <w:t>1 Gbps</w:t>
            </w:r>
          </w:p>
        </w:tc>
      </w:tr>
      <w:tr>
        <w:tc>
          <w:p>
            <w:r>
              <w:t>Performance</w:t>
            </w:r>
          </w:p>
        </w:tc>
        <w:tc>
          <w:p>
            <w:r>
              <w:t>Packet Forwarding Rate</w:t>
            </w:r>
          </w:p>
        </w:tc>
        <w:tc>
          <w:p>
            <w:r>
              <w:t>0.744 Mpps</w:t>
            </w:r>
          </w:p>
        </w:tc>
      </w:tr>
      <w:tr>
        <w:tc>
          <w:p>
            <w:r>
              <w:t>Performance</w:t>
            </w:r>
          </w:p>
        </w:tc>
        <w:tc>
          <w:p>
            <w:r>
              <w:t>Packet Buffer Size</w:t>
            </w:r>
          </w:p>
        </w:tc>
        <w:tc>
          <w:p>
            <w:r>
              <w:t>768 kbit</w:t>
            </w:r>
          </w:p>
        </w:tc>
      </w:tr>
      <w:tr>
        <w:tc>
          <w:p>
            <w:r>
              <w:t>Performance</w:t>
            </w:r>
          </w:p>
        </w:tc>
        <w:tc>
          <w:p>
            <w:r>
              <w:t>MAC Table Size</w:t>
            </w:r>
          </w:p>
        </w:tc>
        <w:tc>
          <w:p>
            <w:r>
              <w:t>2K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Statics Protection</w:t>
            </w:r>
          </w:p>
        </w:tc>
        <w:tc>
          <w:p>
            <w:r>
              <w:t>Air discharge: 8 kV
Contact discharge: 4 kV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Lighting Protection</w:t>
            </w:r>
          </w:p>
        </w:tc>
        <w:tc>
          <w:p>
            <w:r>
              <w:t>Common mode: 2 kV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Net Weight</w:t>
            </w:r>
          </w:p>
        </w:tc>
        <w:tc>
          <w:p>
            <w:r>
              <w:t>0.12 kg (0.26 lb)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Gross Weight</w:t>
            </w:r>
          </w:p>
        </w:tc>
        <w:tc>
          <w:p>
            <w:r>
              <w:t>0.23 kg (0.51 lb)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Product Dimensions</w:t>
            </w:r>
          </w:p>
        </w:tc>
        <w:tc>
          <w:p>
            <w:r>
              <w:t>86.4 mm × 52.0 mm × 23.0 mm (3.40" × 2.05" × 0.91"）（L×W×H）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Packaging Dimensions</w:t>
            </w:r>
          </w:p>
        </w:tc>
        <w:tc>
          <w:p>
            <w:r>
              <w:t>94.0 mm × 111.0 mm × 67.0 mm (3.70" × 4.37" × 2.64")（L×W×H ）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Casing Material</w:t>
            </w:r>
          </w:p>
        </w:tc>
        <w:tc>
          <w:p>
            <w:r>
              <w:t>Plastic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Installation</w:t>
            </w:r>
          </w:p>
        </w:tc>
        <w:tc>
          <w:p>
            <w:r>
              <w:t>Desktop mount</w:t>
            </w:r>
          </w:p>
        </w:tc>
      </w:tr>
    </w:tbl>
    <w:p w14:paraId="5DA2079B" w14:textId="495A4302" w:rsidR="001B6545" w:rsidRPr="00AA05A2" w:rsidRDefault="001B6545" w:rsidP="0055646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  <w:lang w:eastAsia="zh-CN"/>
        </w:rPr>
      </w:pPr>
    </w:p>
    <w:p w14:paraId="169D1229" w14:textId="77777777" w:rsidR="00556461" w:rsidRDefault="00556461" w:rsidP="00556461">
      <w:pPr>
        <w:keepNext/>
        <w:keepLines/>
        <w:pageBreakBefore/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  <w:sectPr w:rsidR="00556461" w:rsidSect="00311F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3B0AE047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CE3BB2"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75753" w14:textId="77777777" w:rsidR="00B872AD" w:rsidRDefault="00B872AD">
      <w:r>
        <w:separator/>
      </w:r>
    </w:p>
  </w:endnote>
  <w:endnote w:type="continuationSeparator" w:id="0">
    <w:p w14:paraId="08A7B942" w14:textId="77777777" w:rsidR="00B872AD" w:rsidRDefault="00B8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37B6C" w14:textId="77777777" w:rsidR="00AB415C" w:rsidRDefault="00AB41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1C2C9C27" w:rsidR="006D1517" w:rsidRPr="003172A0" w:rsidRDefault="006D1517" w:rsidP="007609A6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8C791C">
      <w:rPr>
        <w:rFonts w:ascii="Arial" w:hAnsi="Arial"/>
        <w:noProof/>
        <w:sz w:val="20"/>
        <w:szCs w:val="20"/>
      </w:rPr>
      <w:t>3-13-23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</w:t>
    </w:r>
    <w:r w:rsidR="00C2276F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8C791C">
      <w:rPr>
        <w:rStyle w:val="a6"/>
        <w:rFonts w:ascii="Arial" w:hAnsi="Arial"/>
        <w:noProof/>
        <w:sz w:val="20"/>
        <w:szCs w:val="20"/>
      </w:rPr>
      <w:t>3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 w:rsidR="00740E68">
      <w:rPr>
        <w:rStyle w:val="a6"/>
        <w:sz w:val="20"/>
        <w:szCs w:val="20"/>
      </w:rPr>
      <w:tab/>
    </w:r>
    <w:r w:rsidR="00496AD6">
      <w:rPr>
        <w:rFonts w:ascii="Arial" w:hAnsi="Arial"/>
        <w:sz w:val="20"/>
        <w:szCs w:val="20"/>
      </w:rPr>
      <w:t>Network</w:t>
    </w:r>
    <w:r w:rsidR="00740E68">
      <w:rPr>
        <w:rFonts w:ascii="Arial" w:hAnsi="Arial"/>
        <w:sz w:val="20"/>
        <w:szCs w:val="20"/>
      </w:rPr>
      <w:t xml:space="preserve"> Video Recorders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56935" w14:textId="4B182C09" w:rsidR="00CE3BB2" w:rsidRPr="00CE3BB2" w:rsidRDefault="00CE3BB2" w:rsidP="00CE3BB2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8C791C">
      <w:rPr>
        <w:rFonts w:ascii="Arial" w:hAnsi="Arial"/>
        <w:noProof/>
        <w:sz w:val="20"/>
        <w:szCs w:val="20"/>
      </w:rPr>
      <w:t>3-13-23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</w:t>
    </w:r>
    <w:r w:rsidR="00C2276F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8C791C">
      <w:rPr>
        <w:rStyle w:val="a6"/>
        <w:rFonts w:ascii="Arial" w:hAnsi="Arial"/>
        <w:noProof/>
        <w:sz w:val="20"/>
        <w:szCs w:val="20"/>
      </w:rPr>
      <w:t>1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="00496AD6">
      <w:rPr>
        <w:rFonts w:ascii="Arial" w:hAnsi="Arial"/>
        <w:sz w:val="20"/>
        <w:szCs w:val="20"/>
      </w:rPr>
      <w:t>Network</w:t>
    </w:r>
    <w:r w:rsidR="005954D3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Video Recorders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3214A" w14:textId="2F8E49AB" w:rsidR="00CE3BB2" w:rsidRPr="003172A0" w:rsidRDefault="00CE3BB2" w:rsidP="00CE3BB2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8C791C">
      <w:rPr>
        <w:rFonts w:ascii="Arial" w:hAnsi="Arial"/>
        <w:noProof/>
        <w:sz w:val="20"/>
        <w:szCs w:val="20"/>
      </w:rPr>
      <w:t>3-13-23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>28 05 19.1</w:t>
    </w:r>
    <w:r w:rsidR="00C2276F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8C791C">
      <w:rPr>
        <w:rStyle w:val="a6"/>
        <w:rFonts w:ascii="Arial" w:hAnsi="Arial"/>
        <w:noProof/>
        <w:sz w:val="20"/>
        <w:szCs w:val="20"/>
      </w:rPr>
      <w:t>4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="00496AD6">
      <w:rPr>
        <w:rFonts w:ascii="Arial" w:hAnsi="Arial"/>
        <w:sz w:val="20"/>
        <w:szCs w:val="20"/>
      </w:rPr>
      <w:t>Network</w:t>
    </w:r>
    <w:r>
      <w:rPr>
        <w:rFonts w:ascii="Arial" w:hAnsi="Arial"/>
        <w:sz w:val="20"/>
        <w:szCs w:val="20"/>
      </w:rPr>
      <w:t xml:space="preserve"> Video Recorders</w:t>
    </w:r>
  </w:p>
  <w:p w14:paraId="0290FA77" w14:textId="2B5F8E0F" w:rsidR="00CE3BB2" w:rsidRPr="00CE3BB2" w:rsidRDefault="00CB208F">
    <w:pPr>
      <w:pStyle w:val="a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FCA71" w14:textId="77777777" w:rsidR="00B872AD" w:rsidRDefault="00B872AD">
      <w:r>
        <w:separator/>
      </w:r>
    </w:p>
  </w:footnote>
  <w:footnote w:type="continuationSeparator" w:id="0">
    <w:p w14:paraId="7E16A400" w14:textId="77777777" w:rsidR="00B872AD" w:rsidRDefault="00B8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F2D05" w14:textId="77777777" w:rsidR="00AB415C" w:rsidRDefault="00AB41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4E9DA" w14:textId="3854F539" w:rsidR="00AB415C" w:rsidRDefault="008C791C">
    <w:pPr>
      <w:pStyle w:val="a4"/>
    </w:pPr>
    <w:r>
      <w:rPr>
        <w:noProof/>
        <w:lang w:eastAsia="zh-CN"/>
      </w:rPr>
      <w:pict w14:anchorId="2E504A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GSEDS_d46a6755_71a4b611_1_1_3" o:spid="_x0000_s2050" type="#_x0000_t136" style="position:absolute;margin-left:0;margin-top:0;width:661.85pt;height:50.9pt;rotation:315;z-index:251659264;visibility:visible;mso-position-horizontal:center;mso-position-horizontal-relative:margin;mso-position-vertical:center;mso-position-vertical-relative:margin" fillcolor="gray" stroked="f">
          <v:fill opacity="3932f"/>
          <v:stroke r:id="rId1" o:title=""/>
          <v:shadow color="#868686"/>
          <v:textpath style="font-family:&quot;宋体&quot;;font-size:1pt;v-text-kern:t" trim="t" fitpath="t" string="375185  da hua  2023-03-13"/>
          <o:lock v:ext="edit" aspectratio="t"/>
          <w10:wrap side="largest" anchorx="margin" anchory="margin"/>
        </v:shape>
      </w:pict>
    </w:r>
    <w:r w:rsidR="00B872AD">
      <w:rPr>
        <w:noProof/>
        <w:lang w:eastAsia="zh-CN"/>
      </w:rPr>
      <w:pict w14:anchorId="682C2850">
        <v:shape id="PowerPlusWaterMarkObject" o:spid="_x0000_s2049" type="#_x0000_t136" style="position:absolute;margin-left:0;margin-top:0;width:661.85pt;height:50.9pt;rotation:-45;z-index:251658240;mso-position-horizontal:center;mso-position-horizontal-relative:margin;mso-position-vertical:center;mso-position-vertical-relative:margin" fillcolor="gray" stroked="f">
          <v:fill opacity="3932f"/>
          <v:stroke r:id="rId1" o:title=""/>
          <v:shadow color="#868686"/>
          <v:textpath style="font-family:&quot;宋体&quot;;font-size:1pt;v-text-kern:t" trim="t" fitpath="t" string="339529  da hua  2022-12-13"/>
          <o:lock v:ext="edit" aspectratio="t"/>
          <w10:wrap side="largest"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8FF25" w14:textId="2F1E63D3" w:rsidR="00AB415C" w:rsidRDefault="008C791C">
    <w:pPr>
      <w:pStyle w:val="a4"/>
    </w:pPr>
    <w:r>
      <w:rPr>
        <w:noProof/>
        <w:lang w:eastAsia="zh-CN"/>
      </w:rPr>
      <w:pict w14:anchorId="3BE874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GSEDS_d46a6755_71a4b611_1_2_4" o:spid="_x0000_s2051" type="#_x0000_t136" style="position:absolute;margin-left:0;margin-top:0;width:661.85pt;height:50.9pt;rotation:315;z-index:251660288;visibility:visible;mso-position-horizontal:center;mso-position-horizontal-relative:margin;mso-position-vertical:center;mso-position-vertical-relative:margin" fillcolor="gray" stroked="f">
          <v:fill opacity="3932f"/>
          <v:stroke r:id="rId1" o:title=""/>
          <v:shadow color="#868686"/>
          <v:textpath style="font-family:&quot;宋体&quot;;font-size:1pt;v-text-kern:t" trim="t" fitpath="t" string="375185  da hua  2023-03-13"/>
          <o:lock v:ext="edit" aspectratio="t"/>
          <w10:wrap side="largest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0C164C"/>
    <w:multiLevelType w:val="hybridMultilevel"/>
    <w:tmpl w:val="397800AE"/>
    <w:lvl w:ilvl="0" w:tplc="0409000F">
      <w:start w:val="1"/>
      <w:numFmt w:val="decimal"/>
      <w:lvlText w:val="%1."/>
      <w:lvlJc w:val="left"/>
      <w:pPr>
        <w:ind w:left="1212" w:hanging="420"/>
      </w:pPr>
    </w:lvl>
    <w:lvl w:ilvl="1" w:tplc="04090019">
      <w:start w:val="1"/>
      <w:numFmt w:val="lowerLetter"/>
      <w:lvlText w:val="%2)"/>
      <w:lvlJc w:val="left"/>
      <w:pPr>
        <w:ind w:left="1632" w:hanging="420"/>
      </w:pPr>
    </w:lvl>
    <w:lvl w:ilvl="2" w:tplc="0409001B">
      <w:start w:val="1"/>
      <w:numFmt w:val="lowerRoman"/>
      <w:lvlText w:val="%3."/>
      <w:lvlJc w:val="right"/>
      <w:pPr>
        <w:ind w:left="2052" w:hanging="420"/>
      </w:pPr>
    </w:lvl>
    <w:lvl w:ilvl="3" w:tplc="0409000F">
      <w:start w:val="1"/>
      <w:numFmt w:val="decimal"/>
      <w:lvlText w:val="%4."/>
      <w:lvlJc w:val="left"/>
      <w:pPr>
        <w:ind w:left="2472" w:hanging="420"/>
      </w:pPr>
    </w:lvl>
    <w:lvl w:ilvl="4" w:tplc="04090019">
      <w:start w:val="1"/>
      <w:numFmt w:val="lowerLetter"/>
      <w:lvlText w:val="%5)"/>
      <w:lvlJc w:val="left"/>
      <w:pPr>
        <w:ind w:left="2892" w:hanging="420"/>
      </w:pPr>
    </w:lvl>
    <w:lvl w:ilvl="5" w:tplc="0409001B">
      <w:start w:val="1"/>
      <w:numFmt w:val="lowerRoman"/>
      <w:lvlText w:val="%6."/>
      <w:lvlJc w:val="right"/>
      <w:pPr>
        <w:ind w:left="3312" w:hanging="420"/>
      </w:pPr>
    </w:lvl>
    <w:lvl w:ilvl="6" w:tplc="0409000F">
      <w:start w:val="1"/>
      <w:numFmt w:val="decimal"/>
      <w:lvlText w:val="%7."/>
      <w:lvlJc w:val="left"/>
      <w:pPr>
        <w:ind w:left="3732" w:hanging="420"/>
      </w:pPr>
    </w:lvl>
    <w:lvl w:ilvl="7" w:tplc="04090019">
      <w:start w:val="1"/>
      <w:numFmt w:val="lowerLetter"/>
      <w:lvlText w:val="%8)"/>
      <w:lvlJc w:val="left"/>
      <w:pPr>
        <w:ind w:left="4152" w:hanging="420"/>
      </w:pPr>
    </w:lvl>
    <w:lvl w:ilvl="8" w:tplc="0409001B">
      <w:start w:val="1"/>
      <w:numFmt w:val="lowerRoman"/>
      <w:lvlText w:val="%9."/>
      <w:lvlJc w:val="right"/>
      <w:pPr>
        <w:ind w:left="4572" w:hanging="420"/>
      </w:pPr>
    </w:lvl>
  </w:abstractNum>
  <w:abstractNum w:abstractNumId="11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1635785"/>
    <w:multiLevelType w:val="hybridMultilevel"/>
    <w:tmpl w:val="A9966D64"/>
    <w:lvl w:ilvl="0" w:tplc="613EF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0374C3B"/>
    <w:multiLevelType w:val="hybridMultilevel"/>
    <w:tmpl w:val="8A64AD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E3065E"/>
    <w:multiLevelType w:val="multilevel"/>
    <w:tmpl w:val="4620BA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  <w:color w:val="000000" w:themeColor="text1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5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4"/>
  </w:num>
  <w:num w:numId="4">
    <w:abstractNumId w:val="18"/>
  </w:num>
  <w:num w:numId="5">
    <w:abstractNumId w:val="7"/>
  </w:num>
  <w:num w:numId="6">
    <w:abstractNumId w:val="20"/>
  </w:num>
  <w:num w:numId="7">
    <w:abstractNumId w:val="0"/>
  </w:num>
  <w:num w:numId="8">
    <w:abstractNumId w:val="8"/>
  </w:num>
  <w:num w:numId="9">
    <w:abstractNumId w:val="15"/>
  </w:num>
  <w:num w:numId="10">
    <w:abstractNumId w:val="21"/>
  </w:num>
  <w:num w:numId="11">
    <w:abstractNumId w:val="28"/>
  </w:num>
  <w:num w:numId="12">
    <w:abstractNumId w:val="19"/>
  </w:num>
  <w:num w:numId="13">
    <w:abstractNumId w:val="25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3"/>
  </w:num>
  <w:num w:numId="19">
    <w:abstractNumId w:val="11"/>
  </w:num>
  <w:num w:numId="20">
    <w:abstractNumId w:val="3"/>
  </w:num>
  <w:num w:numId="21">
    <w:abstractNumId w:val="17"/>
  </w:num>
  <w:num w:numId="22">
    <w:abstractNumId w:val="27"/>
  </w:num>
  <w:num w:numId="23">
    <w:abstractNumId w:val="16"/>
  </w:num>
  <w:num w:numId="24">
    <w:abstractNumId w:val="5"/>
  </w:num>
  <w:num w:numId="25">
    <w:abstractNumId w:val="22"/>
  </w:num>
  <w:num w:numId="26">
    <w:abstractNumId w:val="2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DB"/>
    <w:rsid w:val="00000756"/>
    <w:rsid w:val="00000A51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23F9"/>
    <w:rsid w:val="000533BF"/>
    <w:rsid w:val="00054E6F"/>
    <w:rsid w:val="000563B8"/>
    <w:rsid w:val="00063E0C"/>
    <w:rsid w:val="0006410B"/>
    <w:rsid w:val="000649C9"/>
    <w:rsid w:val="00070DCA"/>
    <w:rsid w:val="00073065"/>
    <w:rsid w:val="00074707"/>
    <w:rsid w:val="00074A44"/>
    <w:rsid w:val="00074A79"/>
    <w:rsid w:val="00076B0B"/>
    <w:rsid w:val="00077CA4"/>
    <w:rsid w:val="00077D62"/>
    <w:rsid w:val="00077DB5"/>
    <w:rsid w:val="000873B8"/>
    <w:rsid w:val="00091533"/>
    <w:rsid w:val="00091A00"/>
    <w:rsid w:val="00094419"/>
    <w:rsid w:val="000A5764"/>
    <w:rsid w:val="000B68C4"/>
    <w:rsid w:val="000B6D04"/>
    <w:rsid w:val="000C04E8"/>
    <w:rsid w:val="000C09FB"/>
    <w:rsid w:val="000C1A5A"/>
    <w:rsid w:val="000C3A7A"/>
    <w:rsid w:val="000D0211"/>
    <w:rsid w:val="000D1961"/>
    <w:rsid w:val="000D3D24"/>
    <w:rsid w:val="000D5746"/>
    <w:rsid w:val="000D7083"/>
    <w:rsid w:val="000E0979"/>
    <w:rsid w:val="000E2FE6"/>
    <w:rsid w:val="000E369B"/>
    <w:rsid w:val="000E5970"/>
    <w:rsid w:val="000F3345"/>
    <w:rsid w:val="000F3D2B"/>
    <w:rsid w:val="000F3E42"/>
    <w:rsid w:val="000F421A"/>
    <w:rsid w:val="000F4646"/>
    <w:rsid w:val="000F67C5"/>
    <w:rsid w:val="000F6FF0"/>
    <w:rsid w:val="00100A87"/>
    <w:rsid w:val="0010364E"/>
    <w:rsid w:val="00103EEB"/>
    <w:rsid w:val="00104AFC"/>
    <w:rsid w:val="00112D91"/>
    <w:rsid w:val="00113D31"/>
    <w:rsid w:val="00116BDF"/>
    <w:rsid w:val="00116E99"/>
    <w:rsid w:val="00120361"/>
    <w:rsid w:val="00120949"/>
    <w:rsid w:val="00122D41"/>
    <w:rsid w:val="001237AA"/>
    <w:rsid w:val="001273DF"/>
    <w:rsid w:val="0012752C"/>
    <w:rsid w:val="00127BDC"/>
    <w:rsid w:val="00130398"/>
    <w:rsid w:val="00133B0D"/>
    <w:rsid w:val="001351E3"/>
    <w:rsid w:val="00135569"/>
    <w:rsid w:val="00135709"/>
    <w:rsid w:val="00136244"/>
    <w:rsid w:val="00136A13"/>
    <w:rsid w:val="00142B89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4F8A"/>
    <w:rsid w:val="001947F9"/>
    <w:rsid w:val="00194C1C"/>
    <w:rsid w:val="001A23B6"/>
    <w:rsid w:val="001A258F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562F"/>
    <w:rsid w:val="002020F8"/>
    <w:rsid w:val="002024C5"/>
    <w:rsid w:val="00206CBD"/>
    <w:rsid w:val="00211543"/>
    <w:rsid w:val="00211AD8"/>
    <w:rsid w:val="00212840"/>
    <w:rsid w:val="00214B0F"/>
    <w:rsid w:val="00215873"/>
    <w:rsid w:val="002211EC"/>
    <w:rsid w:val="00221BCF"/>
    <w:rsid w:val="00224A4E"/>
    <w:rsid w:val="00226686"/>
    <w:rsid w:val="0022747D"/>
    <w:rsid w:val="002320D5"/>
    <w:rsid w:val="00233979"/>
    <w:rsid w:val="002346CC"/>
    <w:rsid w:val="002348E0"/>
    <w:rsid w:val="0023654B"/>
    <w:rsid w:val="00237BE0"/>
    <w:rsid w:val="002400B2"/>
    <w:rsid w:val="0024071D"/>
    <w:rsid w:val="00240720"/>
    <w:rsid w:val="002414B8"/>
    <w:rsid w:val="00243422"/>
    <w:rsid w:val="00243E50"/>
    <w:rsid w:val="00244678"/>
    <w:rsid w:val="00244D97"/>
    <w:rsid w:val="00245DC4"/>
    <w:rsid w:val="002506D0"/>
    <w:rsid w:val="002638CC"/>
    <w:rsid w:val="002703B0"/>
    <w:rsid w:val="002717E3"/>
    <w:rsid w:val="00274793"/>
    <w:rsid w:val="00274F34"/>
    <w:rsid w:val="002761C7"/>
    <w:rsid w:val="002771A0"/>
    <w:rsid w:val="00280A45"/>
    <w:rsid w:val="00287B8D"/>
    <w:rsid w:val="002916D8"/>
    <w:rsid w:val="002951CE"/>
    <w:rsid w:val="002A33A0"/>
    <w:rsid w:val="002B5192"/>
    <w:rsid w:val="002B70F4"/>
    <w:rsid w:val="002C1951"/>
    <w:rsid w:val="002C4468"/>
    <w:rsid w:val="002C48FE"/>
    <w:rsid w:val="002C6557"/>
    <w:rsid w:val="002C7E84"/>
    <w:rsid w:val="002D4225"/>
    <w:rsid w:val="002D7F02"/>
    <w:rsid w:val="002E070F"/>
    <w:rsid w:val="002E0825"/>
    <w:rsid w:val="002E215A"/>
    <w:rsid w:val="002E7630"/>
    <w:rsid w:val="002E7996"/>
    <w:rsid w:val="002F0326"/>
    <w:rsid w:val="002F1E91"/>
    <w:rsid w:val="002F4C9F"/>
    <w:rsid w:val="00300626"/>
    <w:rsid w:val="003068A9"/>
    <w:rsid w:val="00306F5A"/>
    <w:rsid w:val="00311F57"/>
    <w:rsid w:val="00313F49"/>
    <w:rsid w:val="003144FD"/>
    <w:rsid w:val="0031559B"/>
    <w:rsid w:val="0032169C"/>
    <w:rsid w:val="00325993"/>
    <w:rsid w:val="0032779B"/>
    <w:rsid w:val="00331A73"/>
    <w:rsid w:val="00333BE6"/>
    <w:rsid w:val="003442E2"/>
    <w:rsid w:val="00347CF4"/>
    <w:rsid w:val="00347D68"/>
    <w:rsid w:val="003515B4"/>
    <w:rsid w:val="00356CA2"/>
    <w:rsid w:val="00361FE3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2C2C"/>
    <w:rsid w:val="003960F1"/>
    <w:rsid w:val="00397107"/>
    <w:rsid w:val="003A12EC"/>
    <w:rsid w:val="003A188A"/>
    <w:rsid w:val="003A1FE6"/>
    <w:rsid w:val="003A30BA"/>
    <w:rsid w:val="003A3479"/>
    <w:rsid w:val="003A3C69"/>
    <w:rsid w:val="003B234B"/>
    <w:rsid w:val="003C03DD"/>
    <w:rsid w:val="003C15F7"/>
    <w:rsid w:val="003C3D1D"/>
    <w:rsid w:val="003C566F"/>
    <w:rsid w:val="003C6B03"/>
    <w:rsid w:val="003D0F3D"/>
    <w:rsid w:val="003D2ECE"/>
    <w:rsid w:val="003D5237"/>
    <w:rsid w:val="003D5F9F"/>
    <w:rsid w:val="003E13F5"/>
    <w:rsid w:val="003F2463"/>
    <w:rsid w:val="003F294A"/>
    <w:rsid w:val="003F5D13"/>
    <w:rsid w:val="004048F0"/>
    <w:rsid w:val="00404CD4"/>
    <w:rsid w:val="00414323"/>
    <w:rsid w:val="00414741"/>
    <w:rsid w:val="004159F6"/>
    <w:rsid w:val="00417BFB"/>
    <w:rsid w:val="00426877"/>
    <w:rsid w:val="00430AAA"/>
    <w:rsid w:val="00431C5A"/>
    <w:rsid w:val="00440C7D"/>
    <w:rsid w:val="0044144F"/>
    <w:rsid w:val="004467A1"/>
    <w:rsid w:val="00446CEB"/>
    <w:rsid w:val="0044756B"/>
    <w:rsid w:val="00451996"/>
    <w:rsid w:val="00452F27"/>
    <w:rsid w:val="00453AD5"/>
    <w:rsid w:val="00454C9B"/>
    <w:rsid w:val="0045503D"/>
    <w:rsid w:val="00457BB1"/>
    <w:rsid w:val="0046052D"/>
    <w:rsid w:val="00460C68"/>
    <w:rsid w:val="00460D66"/>
    <w:rsid w:val="00464EFF"/>
    <w:rsid w:val="00465F2E"/>
    <w:rsid w:val="004720E2"/>
    <w:rsid w:val="00472F58"/>
    <w:rsid w:val="004738C8"/>
    <w:rsid w:val="00484837"/>
    <w:rsid w:val="00485321"/>
    <w:rsid w:val="00487B7B"/>
    <w:rsid w:val="00490F64"/>
    <w:rsid w:val="00494C74"/>
    <w:rsid w:val="00494E06"/>
    <w:rsid w:val="00495542"/>
    <w:rsid w:val="00496342"/>
    <w:rsid w:val="004963C2"/>
    <w:rsid w:val="00496AD6"/>
    <w:rsid w:val="00496CA5"/>
    <w:rsid w:val="004972EC"/>
    <w:rsid w:val="004975E2"/>
    <w:rsid w:val="004A1BA1"/>
    <w:rsid w:val="004A248F"/>
    <w:rsid w:val="004A5A3C"/>
    <w:rsid w:val="004B1B6A"/>
    <w:rsid w:val="004B5CE0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4F68BF"/>
    <w:rsid w:val="0050138D"/>
    <w:rsid w:val="0050322B"/>
    <w:rsid w:val="00507D39"/>
    <w:rsid w:val="00513EE6"/>
    <w:rsid w:val="00514379"/>
    <w:rsid w:val="00521DCB"/>
    <w:rsid w:val="005278DC"/>
    <w:rsid w:val="005313F9"/>
    <w:rsid w:val="005315B2"/>
    <w:rsid w:val="00531E83"/>
    <w:rsid w:val="00532054"/>
    <w:rsid w:val="005374E7"/>
    <w:rsid w:val="00543885"/>
    <w:rsid w:val="00545C1F"/>
    <w:rsid w:val="00550E03"/>
    <w:rsid w:val="00551B01"/>
    <w:rsid w:val="005522AA"/>
    <w:rsid w:val="00555622"/>
    <w:rsid w:val="00556461"/>
    <w:rsid w:val="0056051A"/>
    <w:rsid w:val="005629C1"/>
    <w:rsid w:val="00563BB5"/>
    <w:rsid w:val="00571B67"/>
    <w:rsid w:val="00581329"/>
    <w:rsid w:val="0058297A"/>
    <w:rsid w:val="00582D30"/>
    <w:rsid w:val="0058426C"/>
    <w:rsid w:val="005954D3"/>
    <w:rsid w:val="0059666E"/>
    <w:rsid w:val="005A2290"/>
    <w:rsid w:val="005A32E3"/>
    <w:rsid w:val="005A7508"/>
    <w:rsid w:val="005B76D9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5F5840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27DF"/>
    <w:rsid w:val="00655369"/>
    <w:rsid w:val="006560A9"/>
    <w:rsid w:val="00664282"/>
    <w:rsid w:val="006658FC"/>
    <w:rsid w:val="00666D50"/>
    <w:rsid w:val="00673454"/>
    <w:rsid w:val="00674FC6"/>
    <w:rsid w:val="00676918"/>
    <w:rsid w:val="00682FFB"/>
    <w:rsid w:val="006847B9"/>
    <w:rsid w:val="006900DF"/>
    <w:rsid w:val="006932D2"/>
    <w:rsid w:val="0069497B"/>
    <w:rsid w:val="00695504"/>
    <w:rsid w:val="00695D22"/>
    <w:rsid w:val="00695D6B"/>
    <w:rsid w:val="00696ADA"/>
    <w:rsid w:val="00697136"/>
    <w:rsid w:val="006A172F"/>
    <w:rsid w:val="006A1939"/>
    <w:rsid w:val="006A5CE6"/>
    <w:rsid w:val="006A7CC5"/>
    <w:rsid w:val="006B1A5E"/>
    <w:rsid w:val="006B34F5"/>
    <w:rsid w:val="006B453A"/>
    <w:rsid w:val="006B5012"/>
    <w:rsid w:val="006B520D"/>
    <w:rsid w:val="006C1A87"/>
    <w:rsid w:val="006C414B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11A"/>
    <w:rsid w:val="00701359"/>
    <w:rsid w:val="00703DC0"/>
    <w:rsid w:val="0070500E"/>
    <w:rsid w:val="00705D49"/>
    <w:rsid w:val="00707990"/>
    <w:rsid w:val="00714366"/>
    <w:rsid w:val="00715AF8"/>
    <w:rsid w:val="00725614"/>
    <w:rsid w:val="00730045"/>
    <w:rsid w:val="00731499"/>
    <w:rsid w:val="00733CD8"/>
    <w:rsid w:val="00740E68"/>
    <w:rsid w:val="007416BF"/>
    <w:rsid w:val="00744CA7"/>
    <w:rsid w:val="007450AA"/>
    <w:rsid w:val="007478E6"/>
    <w:rsid w:val="00751288"/>
    <w:rsid w:val="007548CA"/>
    <w:rsid w:val="007567C2"/>
    <w:rsid w:val="007572A3"/>
    <w:rsid w:val="007608C8"/>
    <w:rsid w:val="007609A6"/>
    <w:rsid w:val="00760CDF"/>
    <w:rsid w:val="007659EC"/>
    <w:rsid w:val="00765E48"/>
    <w:rsid w:val="00774040"/>
    <w:rsid w:val="007815E4"/>
    <w:rsid w:val="00782675"/>
    <w:rsid w:val="0078395F"/>
    <w:rsid w:val="00784078"/>
    <w:rsid w:val="007845C8"/>
    <w:rsid w:val="00786E92"/>
    <w:rsid w:val="007878ED"/>
    <w:rsid w:val="00792792"/>
    <w:rsid w:val="007944CB"/>
    <w:rsid w:val="00794BDE"/>
    <w:rsid w:val="007A2CC4"/>
    <w:rsid w:val="007A4054"/>
    <w:rsid w:val="007A6FF0"/>
    <w:rsid w:val="007B0C1D"/>
    <w:rsid w:val="007B6D63"/>
    <w:rsid w:val="007C0923"/>
    <w:rsid w:val="007C1FEC"/>
    <w:rsid w:val="007C6A0D"/>
    <w:rsid w:val="007C6F89"/>
    <w:rsid w:val="007C71F1"/>
    <w:rsid w:val="007C72F3"/>
    <w:rsid w:val="007D4964"/>
    <w:rsid w:val="007D49D6"/>
    <w:rsid w:val="007D4AA5"/>
    <w:rsid w:val="007D7C75"/>
    <w:rsid w:val="007E057B"/>
    <w:rsid w:val="007E64BE"/>
    <w:rsid w:val="007E6731"/>
    <w:rsid w:val="007E765A"/>
    <w:rsid w:val="007E78F2"/>
    <w:rsid w:val="007F7972"/>
    <w:rsid w:val="00800C69"/>
    <w:rsid w:val="008028AB"/>
    <w:rsid w:val="008050F5"/>
    <w:rsid w:val="00805D18"/>
    <w:rsid w:val="0080686A"/>
    <w:rsid w:val="00810996"/>
    <w:rsid w:val="00810CB1"/>
    <w:rsid w:val="00811FAF"/>
    <w:rsid w:val="0081219F"/>
    <w:rsid w:val="008139FB"/>
    <w:rsid w:val="008159B2"/>
    <w:rsid w:val="00817A27"/>
    <w:rsid w:val="00822284"/>
    <w:rsid w:val="00822D14"/>
    <w:rsid w:val="008255AD"/>
    <w:rsid w:val="00836B25"/>
    <w:rsid w:val="00852BF2"/>
    <w:rsid w:val="00853375"/>
    <w:rsid w:val="008536CB"/>
    <w:rsid w:val="0085375F"/>
    <w:rsid w:val="00854F2B"/>
    <w:rsid w:val="008576CB"/>
    <w:rsid w:val="00862EA2"/>
    <w:rsid w:val="00864147"/>
    <w:rsid w:val="00866797"/>
    <w:rsid w:val="00866F54"/>
    <w:rsid w:val="0087135A"/>
    <w:rsid w:val="008734ED"/>
    <w:rsid w:val="00875A35"/>
    <w:rsid w:val="00885B6A"/>
    <w:rsid w:val="00886081"/>
    <w:rsid w:val="00887732"/>
    <w:rsid w:val="008904E8"/>
    <w:rsid w:val="008919FE"/>
    <w:rsid w:val="00891A74"/>
    <w:rsid w:val="00892B9A"/>
    <w:rsid w:val="00894E84"/>
    <w:rsid w:val="00895A98"/>
    <w:rsid w:val="008A18AA"/>
    <w:rsid w:val="008A2A88"/>
    <w:rsid w:val="008A38D3"/>
    <w:rsid w:val="008A3AE9"/>
    <w:rsid w:val="008A5CFC"/>
    <w:rsid w:val="008A689F"/>
    <w:rsid w:val="008A6F46"/>
    <w:rsid w:val="008B72F0"/>
    <w:rsid w:val="008B785F"/>
    <w:rsid w:val="008C0190"/>
    <w:rsid w:val="008C4696"/>
    <w:rsid w:val="008C60D7"/>
    <w:rsid w:val="008C6765"/>
    <w:rsid w:val="008C791C"/>
    <w:rsid w:val="008D0EA6"/>
    <w:rsid w:val="008E0E39"/>
    <w:rsid w:val="008E1C7A"/>
    <w:rsid w:val="008E2ECF"/>
    <w:rsid w:val="008E3FE7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41249"/>
    <w:rsid w:val="00944C93"/>
    <w:rsid w:val="0094612F"/>
    <w:rsid w:val="00957982"/>
    <w:rsid w:val="00972A43"/>
    <w:rsid w:val="0097552D"/>
    <w:rsid w:val="00976C1C"/>
    <w:rsid w:val="0098570C"/>
    <w:rsid w:val="00994E0C"/>
    <w:rsid w:val="00996C26"/>
    <w:rsid w:val="00996C34"/>
    <w:rsid w:val="00997198"/>
    <w:rsid w:val="009A0521"/>
    <w:rsid w:val="009A1F53"/>
    <w:rsid w:val="009A670A"/>
    <w:rsid w:val="009A6D3F"/>
    <w:rsid w:val="009B0D9E"/>
    <w:rsid w:val="009B17B3"/>
    <w:rsid w:val="009B430F"/>
    <w:rsid w:val="009B726B"/>
    <w:rsid w:val="009C150C"/>
    <w:rsid w:val="009C71B4"/>
    <w:rsid w:val="009D0896"/>
    <w:rsid w:val="009D5B24"/>
    <w:rsid w:val="009E2026"/>
    <w:rsid w:val="009F2C01"/>
    <w:rsid w:val="009F3BC0"/>
    <w:rsid w:val="009F439F"/>
    <w:rsid w:val="00A00D85"/>
    <w:rsid w:val="00A04FD1"/>
    <w:rsid w:val="00A11B1D"/>
    <w:rsid w:val="00A11C7D"/>
    <w:rsid w:val="00A16188"/>
    <w:rsid w:val="00A21BF3"/>
    <w:rsid w:val="00A24450"/>
    <w:rsid w:val="00A26E8F"/>
    <w:rsid w:val="00A40403"/>
    <w:rsid w:val="00A41D89"/>
    <w:rsid w:val="00A43F95"/>
    <w:rsid w:val="00A63388"/>
    <w:rsid w:val="00A647E5"/>
    <w:rsid w:val="00A660F4"/>
    <w:rsid w:val="00A67659"/>
    <w:rsid w:val="00A67C44"/>
    <w:rsid w:val="00A70100"/>
    <w:rsid w:val="00A7687A"/>
    <w:rsid w:val="00A77EB9"/>
    <w:rsid w:val="00A81F62"/>
    <w:rsid w:val="00A83A48"/>
    <w:rsid w:val="00A84416"/>
    <w:rsid w:val="00A9024F"/>
    <w:rsid w:val="00A90B4D"/>
    <w:rsid w:val="00A92E40"/>
    <w:rsid w:val="00A950E1"/>
    <w:rsid w:val="00AA05A2"/>
    <w:rsid w:val="00AB3029"/>
    <w:rsid w:val="00AB415C"/>
    <w:rsid w:val="00AB623E"/>
    <w:rsid w:val="00AC26B6"/>
    <w:rsid w:val="00AC79CB"/>
    <w:rsid w:val="00AD052B"/>
    <w:rsid w:val="00AD61BA"/>
    <w:rsid w:val="00AD7B22"/>
    <w:rsid w:val="00AE115B"/>
    <w:rsid w:val="00AE2C0B"/>
    <w:rsid w:val="00AE43AD"/>
    <w:rsid w:val="00AF063F"/>
    <w:rsid w:val="00AF1387"/>
    <w:rsid w:val="00AF2726"/>
    <w:rsid w:val="00AF417D"/>
    <w:rsid w:val="00AF6264"/>
    <w:rsid w:val="00B0109E"/>
    <w:rsid w:val="00B16FE5"/>
    <w:rsid w:val="00B241E8"/>
    <w:rsid w:val="00B24A2B"/>
    <w:rsid w:val="00B2677B"/>
    <w:rsid w:val="00B31011"/>
    <w:rsid w:val="00B35306"/>
    <w:rsid w:val="00B43607"/>
    <w:rsid w:val="00B43F4D"/>
    <w:rsid w:val="00B445C3"/>
    <w:rsid w:val="00B612C3"/>
    <w:rsid w:val="00B770A9"/>
    <w:rsid w:val="00B80D4F"/>
    <w:rsid w:val="00B813E1"/>
    <w:rsid w:val="00B84049"/>
    <w:rsid w:val="00B85EE1"/>
    <w:rsid w:val="00B86040"/>
    <w:rsid w:val="00B865C0"/>
    <w:rsid w:val="00B86E94"/>
    <w:rsid w:val="00B872AD"/>
    <w:rsid w:val="00B91695"/>
    <w:rsid w:val="00B92002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198E"/>
    <w:rsid w:val="00BE23BA"/>
    <w:rsid w:val="00BE61B1"/>
    <w:rsid w:val="00BE6526"/>
    <w:rsid w:val="00BE69EB"/>
    <w:rsid w:val="00BE6F8D"/>
    <w:rsid w:val="00BF3655"/>
    <w:rsid w:val="00BF7851"/>
    <w:rsid w:val="00C009E4"/>
    <w:rsid w:val="00C06603"/>
    <w:rsid w:val="00C078A2"/>
    <w:rsid w:val="00C12A45"/>
    <w:rsid w:val="00C150E4"/>
    <w:rsid w:val="00C21B29"/>
    <w:rsid w:val="00C2276F"/>
    <w:rsid w:val="00C2711B"/>
    <w:rsid w:val="00C279BB"/>
    <w:rsid w:val="00C30B8C"/>
    <w:rsid w:val="00C3190C"/>
    <w:rsid w:val="00C31C5A"/>
    <w:rsid w:val="00C3242A"/>
    <w:rsid w:val="00C35F8D"/>
    <w:rsid w:val="00C36314"/>
    <w:rsid w:val="00C40833"/>
    <w:rsid w:val="00C45AB7"/>
    <w:rsid w:val="00C46F13"/>
    <w:rsid w:val="00C47CC5"/>
    <w:rsid w:val="00C507F9"/>
    <w:rsid w:val="00C51E1A"/>
    <w:rsid w:val="00C52A2C"/>
    <w:rsid w:val="00C52CFD"/>
    <w:rsid w:val="00C55B91"/>
    <w:rsid w:val="00C571ED"/>
    <w:rsid w:val="00C6095E"/>
    <w:rsid w:val="00C61DCA"/>
    <w:rsid w:val="00C6215E"/>
    <w:rsid w:val="00C62902"/>
    <w:rsid w:val="00C62DA3"/>
    <w:rsid w:val="00C64761"/>
    <w:rsid w:val="00C70ABE"/>
    <w:rsid w:val="00C72317"/>
    <w:rsid w:val="00C72545"/>
    <w:rsid w:val="00C8056F"/>
    <w:rsid w:val="00C814D2"/>
    <w:rsid w:val="00C86ED3"/>
    <w:rsid w:val="00C86F5A"/>
    <w:rsid w:val="00C95461"/>
    <w:rsid w:val="00C9604F"/>
    <w:rsid w:val="00C97470"/>
    <w:rsid w:val="00CA30E6"/>
    <w:rsid w:val="00CA485E"/>
    <w:rsid w:val="00CA5467"/>
    <w:rsid w:val="00CA5841"/>
    <w:rsid w:val="00CA6F85"/>
    <w:rsid w:val="00CA73BC"/>
    <w:rsid w:val="00CB1962"/>
    <w:rsid w:val="00CB208F"/>
    <w:rsid w:val="00CB2922"/>
    <w:rsid w:val="00CB3CEB"/>
    <w:rsid w:val="00CC3307"/>
    <w:rsid w:val="00CD0100"/>
    <w:rsid w:val="00CD02EA"/>
    <w:rsid w:val="00CD2BFA"/>
    <w:rsid w:val="00CD59A1"/>
    <w:rsid w:val="00CD656D"/>
    <w:rsid w:val="00CD6E46"/>
    <w:rsid w:val="00CE3BB2"/>
    <w:rsid w:val="00CE5533"/>
    <w:rsid w:val="00CE7000"/>
    <w:rsid w:val="00CF597A"/>
    <w:rsid w:val="00CF6D29"/>
    <w:rsid w:val="00D11368"/>
    <w:rsid w:val="00D13F67"/>
    <w:rsid w:val="00D146C9"/>
    <w:rsid w:val="00D151B0"/>
    <w:rsid w:val="00D16A1F"/>
    <w:rsid w:val="00D22FBD"/>
    <w:rsid w:val="00D243BD"/>
    <w:rsid w:val="00D27D25"/>
    <w:rsid w:val="00D3197C"/>
    <w:rsid w:val="00D34627"/>
    <w:rsid w:val="00D351ED"/>
    <w:rsid w:val="00D369ED"/>
    <w:rsid w:val="00D37C91"/>
    <w:rsid w:val="00D42135"/>
    <w:rsid w:val="00D4235C"/>
    <w:rsid w:val="00D47776"/>
    <w:rsid w:val="00D47E19"/>
    <w:rsid w:val="00D56323"/>
    <w:rsid w:val="00D666D5"/>
    <w:rsid w:val="00D670D6"/>
    <w:rsid w:val="00D707C4"/>
    <w:rsid w:val="00D80093"/>
    <w:rsid w:val="00D81AAA"/>
    <w:rsid w:val="00D830CB"/>
    <w:rsid w:val="00D862A7"/>
    <w:rsid w:val="00D925A3"/>
    <w:rsid w:val="00D92695"/>
    <w:rsid w:val="00D92C9D"/>
    <w:rsid w:val="00D94760"/>
    <w:rsid w:val="00D96BC9"/>
    <w:rsid w:val="00D97090"/>
    <w:rsid w:val="00DA182E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13B3"/>
    <w:rsid w:val="00E2538F"/>
    <w:rsid w:val="00E33269"/>
    <w:rsid w:val="00E410F8"/>
    <w:rsid w:val="00E41ACB"/>
    <w:rsid w:val="00E422D4"/>
    <w:rsid w:val="00E44692"/>
    <w:rsid w:val="00E47DAA"/>
    <w:rsid w:val="00E551A2"/>
    <w:rsid w:val="00E57EBA"/>
    <w:rsid w:val="00E611E6"/>
    <w:rsid w:val="00E7486A"/>
    <w:rsid w:val="00E74D21"/>
    <w:rsid w:val="00E755B1"/>
    <w:rsid w:val="00E7639C"/>
    <w:rsid w:val="00E800FA"/>
    <w:rsid w:val="00E8155F"/>
    <w:rsid w:val="00E81998"/>
    <w:rsid w:val="00E82EE7"/>
    <w:rsid w:val="00E86F49"/>
    <w:rsid w:val="00E94EFB"/>
    <w:rsid w:val="00E95484"/>
    <w:rsid w:val="00EA0DBF"/>
    <w:rsid w:val="00EA11B1"/>
    <w:rsid w:val="00EA3D1A"/>
    <w:rsid w:val="00EA5BEF"/>
    <w:rsid w:val="00EA6B30"/>
    <w:rsid w:val="00EA7B3C"/>
    <w:rsid w:val="00EB1EC0"/>
    <w:rsid w:val="00EB7804"/>
    <w:rsid w:val="00EB7988"/>
    <w:rsid w:val="00EC17D9"/>
    <w:rsid w:val="00ED3467"/>
    <w:rsid w:val="00ED429B"/>
    <w:rsid w:val="00ED7501"/>
    <w:rsid w:val="00EE3B28"/>
    <w:rsid w:val="00EE3D82"/>
    <w:rsid w:val="00EE5E5C"/>
    <w:rsid w:val="00EE6A9D"/>
    <w:rsid w:val="00EE6E8B"/>
    <w:rsid w:val="00EE7319"/>
    <w:rsid w:val="00EE75DD"/>
    <w:rsid w:val="00EF04C6"/>
    <w:rsid w:val="00EF060F"/>
    <w:rsid w:val="00EF3294"/>
    <w:rsid w:val="00EF5054"/>
    <w:rsid w:val="00EF7E9A"/>
    <w:rsid w:val="00F0251F"/>
    <w:rsid w:val="00F06A2B"/>
    <w:rsid w:val="00F11840"/>
    <w:rsid w:val="00F11889"/>
    <w:rsid w:val="00F13B21"/>
    <w:rsid w:val="00F16B1D"/>
    <w:rsid w:val="00F2785F"/>
    <w:rsid w:val="00F3248D"/>
    <w:rsid w:val="00F33760"/>
    <w:rsid w:val="00F42517"/>
    <w:rsid w:val="00F450CC"/>
    <w:rsid w:val="00F47DBE"/>
    <w:rsid w:val="00F617F8"/>
    <w:rsid w:val="00F64A7A"/>
    <w:rsid w:val="00F65587"/>
    <w:rsid w:val="00F678D8"/>
    <w:rsid w:val="00F70389"/>
    <w:rsid w:val="00F82776"/>
    <w:rsid w:val="00F83C7F"/>
    <w:rsid w:val="00F85653"/>
    <w:rsid w:val="00F8732C"/>
    <w:rsid w:val="00F94A4A"/>
    <w:rsid w:val="00F95AB5"/>
    <w:rsid w:val="00F9677A"/>
    <w:rsid w:val="00FA33F9"/>
    <w:rsid w:val="00FA6067"/>
    <w:rsid w:val="00FB3003"/>
    <w:rsid w:val="00FB377B"/>
    <w:rsid w:val="00FC294D"/>
    <w:rsid w:val="00FC452E"/>
    <w:rsid w:val="00FC6E76"/>
    <w:rsid w:val="00FC772B"/>
    <w:rsid w:val="00FD3CF1"/>
    <w:rsid w:val="00FD5927"/>
    <w:rsid w:val="00FE028C"/>
    <w:rsid w:val="00FE02C3"/>
    <w:rsid w:val="00FE57DC"/>
    <w:rsid w:val="00FE777A"/>
    <w:rsid w:val="00FF409E"/>
    <w:rsid w:val="00FF48C5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9684FCA"/>
  <w15:docId w15:val="{BC8D72DC-8089-43AB-8031-A026EE43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a8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a8">
    <w:name w:val="批注框文本 字符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20B59"/>
    <w:rPr>
      <w:sz w:val="16"/>
      <w:szCs w:val="16"/>
    </w:rPr>
  </w:style>
  <w:style w:type="paragraph" w:styleId="aa">
    <w:name w:val="annotation text"/>
    <w:basedOn w:val="a"/>
    <w:link w:val="ab"/>
    <w:semiHidden/>
    <w:rsid w:val="00020B59"/>
    <w:rPr>
      <w:sz w:val="20"/>
      <w:szCs w:val="20"/>
    </w:rPr>
  </w:style>
  <w:style w:type="paragraph" w:styleId="ac">
    <w:name w:val="annotation subject"/>
    <w:basedOn w:val="aa"/>
    <w:next w:val="aa"/>
    <w:semiHidden/>
    <w:rsid w:val="00020B59"/>
    <w:rPr>
      <w:b/>
      <w:bCs/>
    </w:rPr>
  </w:style>
  <w:style w:type="table" w:styleId="ad">
    <w:name w:val="Table Grid"/>
    <w:basedOn w:val="a1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6028B"/>
    <w:pPr>
      <w:ind w:left="720"/>
      <w:contextualSpacing/>
    </w:pPr>
  </w:style>
  <w:style w:type="paragraph" w:styleId="af">
    <w:name w:val="Revision"/>
    <w:hidden/>
    <w:uiPriority w:val="99"/>
    <w:semiHidden/>
    <w:rsid w:val="00451996"/>
    <w:rPr>
      <w:sz w:val="24"/>
      <w:szCs w:val="24"/>
    </w:rPr>
  </w:style>
  <w:style w:type="character" w:customStyle="1" w:styleId="ab">
    <w:name w:val="批注文字 字符"/>
    <w:basedOn w:val="a0"/>
    <w:link w:val="aa"/>
    <w:semiHidden/>
    <w:rsid w:val="00C51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header3.xml" Type="http://schemas.openxmlformats.org/officeDocument/2006/relationships/header"/><Relationship Id="rId13" Target="footer3.xml" Type="http://schemas.openxmlformats.org/officeDocument/2006/relationships/footer"/><Relationship Id="rId14" Target="footer4.xml" Type="http://schemas.openxmlformats.org/officeDocument/2006/relationships/footer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_rels/header2.xml.rels><?xml version="1.0" encoding="UTF-8" standalone="no"?><Relationships xmlns="http://schemas.openxmlformats.org/package/2006/relationships"><Relationship Id="rId1" Target="media/image1.jpeg" Type="http://schemas.openxmlformats.org/officeDocument/2006/relationships/image"/></Relationships>
</file>

<file path=word/_rels/header3.xml.rels><?xml version="1.0" encoding="UTF-8" standalone="no"?><Relationships xmlns="http://schemas.openxmlformats.org/package/2006/relationships"><Relationship Id="rId1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5F8B2-60A0-4CC1-B345-BF088AD1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3976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2021-01-07T08:32:00Z</dcterms:created>
  <dc:creator>Consultants and More for Bosch</dc:creator>
  <cp:lastModifiedBy>楼航讯</cp:lastModifiedBy>
  <cp:lastPrinted>2017-04-07T01:41:00Z</cp:lastPrinted>
  <dcterms:modified xsi:type="dcterms:W3CDTF">2023-03-13T07:48:00Z</dcterms:modified>
  <cp:revision>16</cp:revision>
  <dc:title>AutoDome Cameras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TWMT">
    <vt:lpwstr>d46a6755_b77b54e0_71a4b611081d41ef20104b44d97ee6c446e8cc972fad46b724f474755d271ac3</vt:lpwstr>
  </property>
  <property fmtid="{D5CDD505-2E9C-101B-9397-08002B2CF9AE}" pid="3" name="GSEDS_HWMT_d46a6755">
    <vt:lpwstr>f244e9a3_mFV3wT84ISk3PcpOlHv5pvrq2pA=_8QYrr2Rseyk1Od9OmXTg11/0n5eHQ2ri44m5f93zAcIVCii/ShqyZn46Vu+Y0KUNYRbgiohlITL3XODjsoX1a+PyOVA=_2421be9a</vt:lpwstr>
  </property>
</Properties>
</file>